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bidi w:val="0"/>
        <w:spacing w:before="240" w:after="120"/>
        <w:rPr/>
      </w:pPr>
      <w:r>
        <w:rPr/>
        <w:t>Hintergrundinfos Rollen und Rechte</w:t>
      </w:r>
    </w:p>
    <w:p>
      <w:pPr>
        <w:pStyle w:val="Textkrper"/>
        <w:bidi w:val="0"/>
        <w:jc w:val="left"/>
        <w:rPr/>
      </w:pPr>
      <w:r>
        <w:rPr/>
        <w:t>Sprachgebrauch und Konzepte</w:t>
      </w:r>
    </w:p>
    <w:tbl>
      <w:tblPr>
        <w:tblW w:w="99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2493"/>
        <w:gridCol w:w="3739"/>
      </w:tblGrid>
      <w:tr>
        <w:trPr/>
        <w:tc>
          <w:tcPr>
            <w:tcW w:w="2493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 xml:space="preserve">HisInOne </w:t>
              <w:br/>
              <w:t>(Komponente PSV)</w:t>
            </w:r>
          </w:p>
        </w:tc>
        <w:tc>
          <w:tcPr>
            <w:tcW w:w="3739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SuperX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Konzept</w:t>
            </w:r>
          </w:p>
        </w:tc>
        <w:tc>
          <w:tcPr>
            <w:tcW w:w="2493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Rolle</w:t>
            </w:r>
          </w:p>
          <w:p>
            <w:pPr>
              <w:pStyle w:val="Tabelleninhalt"/>
              <w:bidi w:val="0"/>
              <w:jc w:val="center"/>
              <w:rPr/>
            </w:pPr>
            <w:r>
              <w:rPr/>
              <w:t xml:space="preserve">  </w:t>
            </w:r>
            <w:r>
              <w:rPr/>
              <w:t>- Rechte z.B. BI aufrufen, eingeschränkt z.B. auf bestimmte Berichte</w:t>
            </w:r>
          </w:p>
        </w:tc>
        <w:tc>
          <w:tcPr>
            <w:tcW w:w="3739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Gruppe z.B. „Personaldezernat“ „Finanzberichtsuser“</w:t>
            </w:r>
          </w:p>
          <w:p>
            <w:pPr>
              <w:pStyle w:val="Tabelleninhalt"/>
              <w:bidi w:val="0"/>
              <w:jc w:val="center"/>
              <w:rPr/>
            </w:pPr>
            <w:r>
              <w:rPr/>
              <w:t>- Sachgebietsrechte (z.B. Studierende komplett)</w:t>
            </w:r>
          </w:p>
          <w:p>
            <w:pPr>
              <w:pStyle w:val="Tabelleninhalt"/>
              <w:bidi w:val="0"/>
              <w:jc w:val="center"/>
              <w:rPr/>
            </w:pPr>
            <w:r>
              <w:rPr/>
              <w:t>- einzelne Maskenrechte</w:t>
            </w:r>
          </w:p>
          <w:p>
            <w:pPr>
              <w:pStyle w:val="Tabelleninhalt"/>
              <w:bidi w:val="0"/>
              <w:jc w:val="center"/>
              <w:rPr/>
            </w:pPr>
            <w:r>
              <w:rPr/>
              <w:t>-Rechte auf „Sichten“ (=Baumstrukturen wie Organigramm oder Studiengänge nach Fakultäten)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Wo gespeichert?</w:t>
            </w:r>
          </w:p>
        </w:tc>
        <w:tc>
          <w:tcPr>
            <w:tcW w:w="2493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Hisinone -Datenbank</w:t>
            </w:r>
          </w:p>
        </w:tc>
        <w:tc>
          <w:tcPr>
            <w:tcW w:w="3739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eduetl-Datenbank</w:t>
            </w:r>
          </w:p>
        </w:tc>
      </w:tr>
      <w:tr>
        <w:trPr/>
        <w:tc>
          <w:tcPr>
            <w:tcW w:w="2493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Wo Bearbeiten</w:t>
            </w:r>
          </w:p>
        </w:tc>
        <w:tc>
          <w:tcPr>
            <w:tcW w:w="2493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HisInOne (PSV)</w:t>
            </w:r>
          </w:p>
          <w:p>
            <w:pPr>
              <w:pStyle w:val="Tabelleninhalt"/>
              <w:bidi w:val="0"/>
              <w:jc w:val="center"/>
              <w:rPr/>
            </w:pPr>
            <w:r>
              <w:rPr/>
              <w:t>Rollen bearbeiten</w:t>
            </w:r>
          </w:p>
        </w:tc>
        <w:tc>
          <w:tcPr>
            <w:tcW w:w="3739" w:type="dxa"/>
            <w:tcBorders/>
          </w:tcPr>
          <w:p>
            <w:pPr>
              <w:pStyle w:val="Tabelleninhalt"/>
              <w:bidi w:val="0"/>
              <w:jc w:val="center"/>
              <w:rPr/>
            </w:pPr>
            <w:r>
              <w:rPr/>
              <w:t>Formulare in der BI – im Normalfall versteckt</w:t>
            </w:r>
          </w:p>
        </w:tc>
      </w:tr>
    </w:tbl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6332220" cy="3921125"/>
            <wp:effectExtent l="0" t="0" r="0" b="0"/>
            <wp:wrapSquare wrapText="largest"/>
            <wp:docPr id="1" name="Bild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>Bisher wird beim Aufruf in Punkto Rolle und Gruppen nur geprüft Admin ja/nein.</w:t>
        <w:br/>
        <w:t>Also leider nicht eine H1-Rolle „Dekan“ auch einer möglichen SuperX-Gruppe „Dekan“ zugeordnet.</w:t>
        <w:br/>
        <w:t>(HIS will möglichst viel in HIS-PSV haben)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Eine Rolle kann z.B. „Dekan“ sein – die Rolle allgemein bekommt Rechte</w:t>
      </w:r>
    </w:p>
    <w:p>
      <w:pPr>
        <w:pStyle w:val="Textkrper"/>
        <w:bidi w:val="0"/>
        <w:jc w:val="left"/>
        <w:rPr/>
      </w:pPr>
      <w:r>
        <w:rPr/>
        <w:t>hier – Standardberichte aufrufen (=BI)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57060" cy="3571875"/>
            <wp:effectExtent l="0" t="0" r="0" b="0"/>
            <wp:wrapSquare wrapText="largest"/>
            <wp:docPr id="2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>Dann kann man sogenannte „Rechteeinschränkungen“ (grüner Pfeil) machen, dass alle Dekane z.B. die BI-Sachgebiete Studierende, Prüfungen oder Bewerbungen komplett zugreifen darf.</w:t>
        <w:br/>
        <w:t xml:space="preserve">Alternativ kann man via Rechteparameter </w:t>
      </w:r>
      <w:bookmarkStart w:id="0" w:name="Rechteparameter_BI-Berichte"/>
      <w:bookmarkEnd w:id="0"/>
      <w:r>
        <w:rPr/>
        <w:t>BI-Berichte Rechte nur auf einzelne Berichte geben.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594995</wp:posOffset>
            </wp:positionH>
            <wp:positionV relativeFrom="paragraph">
              <wp:posOffset>635</wp:posOffset>
            </wp:positionV>
            <wp:extent cx="5238115" cy="4780915"/>
            <wp:effectExtent l="0" t="0" r="0" b="0"/>
            <wp:wrapSquare wrapText="largest"/>
            <wp:docPr id="3" name="Bild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Ergebnis = Eine Rolle Dekan – jeder in der Rolle Dekan darf die zwei Berichte aufrufen.</w:t>
      </w:r>
    </w:p>
    <w:p>
      <w:pPr>
        <w:pStyle w:val="Textkrper"/>
        <w:bidi w:val="0"/>
        <w:jc w:val="left"/>
        <w:rPr>
          <w:b/>
          <w:b/>
          <w:bCs/>
        </w:rPr>
      </w:pPr>
      <w:r>
        <w:rPr>
          <w:b/>
          <w:bCs/>
        </w:rPr>
        <w:t>Rechte auf OrgEinheit:</w:t>
      </w:r>
    </w:p>
    <w:p>
      <w:pPr>
        <w:pStyle w:val="Textkrper"/>
        <w:bidi w:val="0"/>
        <w:jc w:val="left"/>
        <w:rPr/>
      </w:pPr>
      <w:r>
        <w:rPr/>
        <w:t>Normalfall:</w:t>
      </w:r>
    </w:p>
    <w:p>
      <w:pPr>
        <w:pStyle w:val="Textkrper"/>
        <w:bidi w:val="0"/>
        <w:jc w:val="left"/>
        <w:rPr/>
      </w:pPr>
      <w:r>
        <w:rPr/>
        <w:t>Die Rolle selbst gibt keine OrgEinheit-Rechte.</w:t>
      </w:r>
    </w:p>
    <w:p>
      <w:pPr>
        <w:pStyle w:val="Textkrper"/>
        <w:bidi w:val="0"/>
        <w:jc w:val="left"/>
        <w:rPr/>
      </w:pPr>
      <w:r>
        <w:rPr/>
        <w:t>Erst wenn man einer Person konkret eine Rolle zuweist, muss man sagen für genau den Fall</w:t>
      </w:r>
    </w:p>
    <w:p>
      <w:pPr>
        <w:pStyle w:val="Textkrper"/>
        <w:bidi w:val="0"/>
        <w:jc w:val="left"/>
        <w:rPr/>
      </w:pPr>
      <w:r>
        <w:rPr/>
        <w:t>der User darf in der speziellen Rolle diese OrgEinheit sehen.</w:t>
      </w:r>
    </w:p>
    <w:p>
      <w:pPr>
        <w:pStyle w:val="Textkrper"/>
        <w:bidi w:val="0"/>
        <w:jc w:val="left"/>
        <w:rPr/>
      </w:pPr>
      <w:r>
        <w:rPr/>
        <w:drawing>
          <wp:inline distT="0" distB="0" distL="0" distR="0">
            <wp:extent cx="6762750" cy="3524250"/>
            <wp:effectExtent l="0" t="0" r="0" b="0"/>
            <wp:docPr id="4" name="Bild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krper"/>
        <w:bidi w:val="0"/>
        <w:jc w:val="left"/>
        <w:rPr/>
      </w:pPr>
      <w:r>
        <w:rPr/>
        <w:br/>
      </w:r>
      <w:r>
        <w:rPr>
          <w:sz w:val="20"/>
          <w:szCs w:val="20"/>
        </w:rPr>
        <w:t>Alternativ – fest in der Rolle per Rechteparameter verdrahten, welche OrgEinheiten jemand in der Rolle sehen darf.</w:t>
        <w:br/>
        <w:t xml:space="preserve">Beispielrolle </w:t>
      </w:r>
      <w:bookmarkStart w:id="1" w:name="__DdeLink__2_4240853424"/>
      <w:r>
        <w:rPr>
          <w:sz w:val="20"/>
          <w:szCs w:val="20"/>
        </w:rPr>
        <w:t>„Berufungsbearbeiter Fak 1“</w:t>
      </w:r>
      <w:bookmarkEnd w:id="1"/>
      <w:r>
        <w:rPr>
          <w:sz w:val="20"/>
          <w:szCs w:val="20"/>
        </w:rPr>
        <w:t xml:space="preserve"> – Rechteparam OrgUnit Fak 1</w:t>
      </w:r>
    </w:p>
    <w:p>
      <w:pPr>
        <w:pStyle w:val="Textkrper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→ </w:t>
      </w:r>
      <w:r>
        <w:rPr>
          <w:sz w:val="20"/>
          <w:szCs w:val="20"/>
        </w:rPr>
        <w:t>jeder in der Rolle „Berufungsbearbeiter Fak 1“ darf dann in der BI die Fak 1 und nur die Fak 1 sehen, unabhängig, was für OrgEinheiten er/sie sonst vielleicht sehen darf.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 xml:space="preserve">Vergl. </w:t>
      </w:r>
      <w:hyperlink r:id="rId6">
        <w:r>
          <w:rPr>
            <w:rStyle w:val="Internetverknpfung"/>
          </w:rPr>
          <w:t>https://wiki.his.de/mediawiki/index.php/Rollen_und_Rechte_der_HISinOne-BI</w:t>
        </w:r>
      </w:hyperlink>
      <w:r>
        <w:rPr/>
        <w:t xml:space="preserve"> </w:t>
      </w:r>
    </w:p>
    <w:p>
      <w:pPr>
        <w:pStyle w:val="Textkrper"/>
        <w:bidi w:val="0"/>
        <w:jc w:val="left"/>
        <w:rPr/>
      </w:pPr>
      <w:r>
        <w:rPr/>
      </w:r>
      <w:r>
        <w:br w:type="page"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>
          <w:b/>
          <w:b/>
          <w:bCs/>
        </w:rPr>
      </w:pPr>
      <w:r>
        <w:rPr>
          <w:b/>
          <w:bCs/>
        </w:rPr>
        <w:t>Problem:</w:t>
      </w:r>
    </w:p>
    <w:p>
      <w:pPr>
        <w:pStyle w:val="Textkrper"/>
        <w:bidi w:val="0"/>
        <w:jc w:val="left"/>
        <w:rPr/>
      </w:pPr>
      <w:bookmarkStart w:id="2" w:name="__DdeLink__6_4240853424"/>
      <w:bookmarkStart w:id="3" w:name="__DdeLink__8_4240853424"/>
      <w:r>
        <w:rPr/>
        <w:t>Führungskräfte sollen in fast allen Sachgebieten alle OrgEinheiten sehen, im Personalbereich aber nur eigene OrgEinheit.</w:t>
      </w:r>
      <w:bookmarkEnd w:id="2"/>
      <w:bookmarkEnd w:id="3"/>
      <w:r>
        <w:rPr/>
        <w:br/>
        <w:t>Ohne Nutzung von BI internen Mechanismen nur über getrennte Rollen möglich</w:t>
        <w:br/>
        <w:t>- "Dezernat 2 Führungskraft" (nur eigene OrgEinheit und Datenbereich Personaldaten) und</w:t>
        <w:br/>
        <w:t xml:space="preserve">- "Dezernat 2 Führungskraft - BI-Nicht-Personalberichte" (Alle OrgEinheiten in den Datenbereichen"Studierende/Flächen/Finanzen/etc") </w:t>
      </w:r>
    </w:p>
    <w:p>
      <w:pPr>
        <w:pStyle w:val="Textkrper"/>
        <w:bidi w:val="0"/>
        <w:jc w:val="left"/>
        <w:rPr/>
      </w:pPr>
      <w:r>
        <w:rPr/>
        <w:t>oder als 2. Rolle sinngemäß „Öffentliche BI-Berichte“</w:t>
      </w:r>
    </w:p>
    <w:p>
      <w:pPr>
        <w:pStyle w:val="Textkrper"/>
        <w:bidi w:val="0"/>
        <w:jc w:val="left"/>
        <w:rPr/>
      </w:pPr>
      <w:r>
        <w:rPr/>
        <w:t>Alternative:</w:t>
      </w:r>
    </w:p>
    <w:p>
      <w:pPr>
        <w:pStyle w:val="Textkrper"/>
        <w:bidi w:val="0"/>
        <w:jc w:val="left"/>
        <w:rPr/>
      </w:pPr>
      <w:r>
        <w:rPr/>
        <w:t>in BI selbst zusätzlicher Rechteeintrag Alle OrgEinheiten für diese Nutzer, Personal speziell konfigriert, dass dieses Zusatzrecht NICHT greift, sondern eben nur eigene OrgEinheit.</w:t>
        <w:br/>
        <w:t>Schwierigkeit:</w:t>
        <w:br/>
        <w:t>BI weiß nicht, welche user „Dezernat Führungskräfte“ sind</w:t>
      </w:r>
    </w:p>
    <w:p>
      <w:pPr>
        <w:pStyle w:val="Textkrper"/>
        <w:bidi w:val="0"/>
        <w:jc w:val="left"/>
        <w:rPr/>
      </w:pPr>
      <w:r>
        <w:rPr/>
        <w:t>- Pflege per Formular in der BI selbst → zu aufwändig/mögliche Fehler</w:t>
        <w:br/>
        <w:t>- per PDI-Job Info von Rollenzugehörigkeit aus hisinone-Db in eduetl-db (auch nicht ohne)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>
          <w:highlight w:val="yellow"/>
        </w:rPr>
      </w:pPr>
      <w:r>
        <w:rPr>
          <w:highlight w:val="yellow"/>
        </w:rPr>
        <w:t>→</w:t>
      </w:r>
      <w:r>
        <w:rPr>
          <w:highlight w:val="yellow"/>
        </w:rPr>
        <w:t xml:space="preserve"> </w:t>
      </w:r>
      <w:r>
        <w:rPr>
          <w:highlight w:val="yellow"/>
        </w:rPr>
        <w:t>Überlegung für kumulierte Berichte Anpassung an Berichten selbst zu machen, so dass dort Rechtekontrolle nicht greift..</w:t>
      </w:r>
    </w:p>
    <w:p>
      <w:pPr>
        <w:pStyle w:val="Textkrper"/>
        <w:bidi w:val="0"/>
        <w:spacing w:before="0" w:after="140"/>
        <w:jc w:val="left"/>
        <w:rPr/>
      </w:pPr>
      <w:r>
        <w:rPr/>
      </w:r>
    </w:p>
    <w:sectPr>
      <w:footerReference w:type="default" r:id="rId7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5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uzeile">
    <w:name w:val="Foot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wiki.his.de/mediawiki/index.php/Rollen_und_Rechte_der_HISinOne-BI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5</Pages>
  <Words>383</Words>
  <Characters>2538</Characters>
  <CharactersWithSpaces>2894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2021-06-14T10:09:46Z</dcterms:created>
  <dc:creator/>
  <dc:description/>
  <dc:language>de-DE</dc:language>
  <cp:lastModifiedBy/>
  <dcterms:modified xsi:type="dcterms:W3CDTF">2021-06-14T10:13:06Z</dcterms:modified>
  <cp:revision>2</cp:revision>
  <dc:subject/>
  <dc:title/>
</cp:coreProperties>
</file>